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DDDB" w14:textId="5BA0E7BF" w:rsidR="00367648" w:rsidRPr="00367648" w:rsidRDefault="00367648" w:rsidP="00367648">
      <w:pPr>
        <w:rPr>
          <w:b/>
          <w:bCs/>
          <w:sz w:val="24"/>
          <w:szCs w:val="24"/>
        </w:rPr>
      </w:pPr>
      <w:r w:rsidRPr="00367648">
        <w:rPr>
          <w:b/>
          <w:bCs/>
          <w:sz w:val="24"/>
          <w:szCs w:val="24"/>
        </w:rPr>
        <w:t>KLASA VIII</w:t>
      </w:r>
    </w:p>
    <w:p w14:paraId="7AAB1C2B" w14:textId="00A2A2D8" w:rsidR="00367648" w:rsidRPr="00367648" w:rsidRDefault="00367648" w:rsidP="00367648">
      <w:pPr>
        <w:rPr>
          <w:sz w:val="24"/>
          <w:szCs w:val="24"/>
        </w:rPr>
      </w:pPr>
      <w:r w:rsidRPr="00367648">
        <w:rPr>
          <w:sz w:val="24"/>
          <w:szCs w:val="24"/>
          <w:u w:val="single"/>
        </w:rPr>
        <w:t>Powtórzenie i utrwalenie wiadomości: Afryka</w:t>
      </w:r>
    </w:p>
    <w:p w14:paraId="454F56AB" w14:textId="087C8365" w:rsidR="00BC576A" w:rsidRDefault="00BC576A">
      <w:pPr>
        <w:rPr>
          <w:sz w:val="24"/>
          <w:szCs w:val="24"/>
        </w:rPr>
      </w:pPr>
    </w:p>
    <w:p w14:paraId="6B95C376" w14:textId="37C1AA76" w:rsidR="00E77A04" w:rsidRPr="00025498" w:rsidRDefault="00E77A04" w:rsidP="00E77A04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 Przykładowe zadania do powtórzenia: </w:t>
      </w:r>
      <w:bookmarkStart w:id="0" w:name="_GoBack"/>
      <w:bookmarkEnd w:id="0"/>
      <w:r w:rsidRPr="00025498">
        <w:rPr>
          <w:rFonts w:ascii="Calibri" w:eastAsia="Calibri" w:hAnsi="Calibri" w:cs="Times New Roman"/>
          <w:b/>
          <w:sz w:val="24"/>
        </w:rPr>
        <w:t>AFRYKA</w:t>
      </w:r>
    </w:p>
    <w:p w14:paraId="6B786DA4" w14:textId="77777777" w:rsidR="00E77A04" w:rsidRPr="00025498" w:rsidRDefault="00E77A04" w:rsidP="00E77A04">
      <w:pPr>
        <w:spacing w:after="0" w:line="240" w:lineRule="auto"/>
        <w:rPr>
          <w:rFonts w:ascii="Calibri" w:eastAsia="Calibri" w:hAnsi="Calibri" w:cs="Times New Roman"/>
          <w:b/>
          <w:sz w:val="10"/>
        </w:rPr>
      </w:pPr>
    </w:p>
    <w:p w14:paraId="06131C73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1. (0–4)</w:t>
      </w:r>
    </w:p>
    <w:p w14:paraId="26372299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025498">
        <w:rPr>
          <w:rFonts w:ascii="Dutch801HdEU-Normal" w:eastAsia="Calibri" w:hAnsi="Dutch801HdEU-Normal" w:cs="Dutch801HdEU-Normal"/>
          <w:sz w:val="20"/>
          <w:szCs w:val="20"/>
          <w:lang w:eastAsia="pl-PL"/>
        </w:rPr>
        <w:t>Na mapie numerami od 1 do 8 oznaczono wybrane miejsca w Afryce.</w:t>
      </w:r>
    </w:p>
    <w:p w14:paraId="2C37119D" w14:textId="77777777" w:rsidR="00E77A04" w:rsidRPr="00025498" w:rsidRDefault="00E77A04" w:rsidP="00E77A0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 wp14:anchorId="1502EE37" wp14:editId="2C796343">
            <wp:extent cx="4019550" cy="3876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7931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14:paraId="68553FBD" w14:textId="77777777" w:rsidR="00E77A04" w:rsidRPr="00025498" w:rsidRDefault="00E77A04" w:rsidP="00E77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025498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>Zaznacz po dwa poprawne dokończenia każdego zdania.</w:t>
      </w:r>
    </w:p>
    <w:p w14:paraId="297B27ED" w14:textId="77777777" w:rsidR="00E77A04" w:rsidRPr="00025498" w:rsidRDefault="00E77A04" w:rsidP="00E77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4B78902" w14:textId="77777777" w:rsidR="00E77A04" w:rsidRPr="00025498" w:rsidRDefault="00E77A04" w:rsidP="00E77A04">
      <w:pPr>
        <w:autoSpaceDE w:val="0"/>
        <w:autoSpaceDN w:val="0"/>
        <w:adjustRightInd w:val="0"/>
        <w:spacing w:after="0" w:line="360" w:lineRule="auto"/>
        <w:rPr>
          <w:rFonts w:ascii="Dutch801HdEU-Normal" w:eastAsia="Calibri" w:hAnsi="Dutch801HdEU-Normal" w:cs="Dutch801HdEU-Normal"/>
          <w:color w:val="000000"/>
          <w:szCs w:val="20"/>
          <w:lang w:eastAsia="pl-PL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sz w:val="24"/>
          <w:lang w:eastAsia="pl-PL"/>
        </w:rPr>
        <w:t>I.</w:t>
      </w:r>
      <w:r w:rsidRPr="00025498">
        <w:rPr>
          <w:rFonts w:ascii="AgendaPl-Bold" w:eastAsia="Calibri" w:hAnsi="AgendaPl-Bold" w:cs="AgendaPl-Bold"/>
          <w:b/>
          <w:bCs/>
          <w:color w:val="0033FF"/>
          <w:sz w:val="24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W miejscach oznaczonych na mapie numerami 3 i 6</w:t>
      </w:r>
    </w:p>
    <w:p w14:paraId="401010BB" w14:textId="77777777" w:rsidR="00E77A04" w:rsidRPr="00025498" w:rsidRDefault="00E77A04" w:rsidP="00E77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 xml:space="preserve">A. </w:t>
      </w:r>
      <w:r w:rsidRPr="00025498">
        <w:rPr>
          <w:rFonts w:ascii="Times New Roman" w:eastAsia="Calibri" w:hAnsi="Times New Roman" w:cs="Times New Roman"/>
          <w:sz w:val="20"/>
          <w:szCs w:val="20"/>
        </w:rPr>
        <w:t>występują dwie pory roku – deszczowa i sucha.</w:t>
      </w:r>
    </w:p>
    <w:p w14:paraId="435EAB47" w14:textId="77777777" w:rsidR="00E77A04" w:rsidRPr="00025498" w:rsidRDefault="00E77A04" w:rsidP="00E77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B.</w:t>
      </w:r>
      <w:r w:rsidRPr="00025498">
        <w:rPr>
          <w:rFonts w:ascii="Dutch801HdEU-Normal" w:eastAsia="Calibri" w:hAnsi="Dutch801HdEU-Normal" w:cs="Dutch801HdEU-Normal"/>
          <w:color w:val="000000"/>
          <w:sz w:val="20"/>
          <w:szCs w:val="20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przez cały rok opady są bardzo małe lub brak ich zupełnie.</w:t>
      </w:r>
    </w:p>
    <w:p w14:paraId="21DD985D" w14:textId="77777777" w:rsidR="00E77A04" w:rsidRPr="00025498" w:rsidRDefault="00E77A04" w:rsidP="00E77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C.</w:t>
      </w:r>
      <w:r w:rsidRPr="00025498">
        <w:rPr>
          <w:rFonts w:ascii="AgendaPl-Bold" w:eastAsia="Calibri" w:hAnsi="AgendaPl-Bold" w:cs="AgendaPl-Bold"/>
          <w:b/>
          <w:bCs/>
          <w:color w:val="0033FF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charakterystyczną roślinnością są zarośla wiecznie zielonych krzewów o skórzastych liściach.</w:t>
      </w:r>
    </w:p>
    <w:p w14:paraId="4D2AEBE5" w14:textId="77777777" w:rsidR="00E77A04" w:rsidRPr="00025498" w:rsidRDefault="00E77A04" w:rsidP="00E77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D.</w:t>
      </w:r>
      <w:r w:rsidRPr="00025498">
        <w:rPr>
          <w:rFonts w:ascii="AgendaPl-Bold" w:eastAsia="Calibri" w:hAnsi="AgendaPl-Bold" w:cs="AgendaPl-Bold"/>
          <w:b/>
          <w:bCs/>
          <w:color w:val="0033FF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dominują wysokie trawy i pojedynczo rosnące drzewa liściaste, np. akacje i baobaby.</w:t>
      </w:r>
    </w:p>
    <w:p w14:paraId="02A88E4E" w14:textId="77777777" w:rsidR="00E77A04" w:rsidRPr="00025498" w:rsidRDefault="00E77A04" w:rsidP="00E77A04">
      <w:pPr>
        <w:autoSpaceDE w:val="0"/>
        <w:autoSpaceDN w:val="0"/>
        <w:adjustRightInd w:val="0"/>
        <w:spacing w:after="0" w:line="240" w:lineRule="auto"/>
        <w:ind w:left="284"/>
        <w:rPr>
          <w:rFonts w:ascii="Dutch801HdEU-Normal" w:eastAsia="Calibri" w:hAnsi="Dutch801HdEU-Normal" w:cs="Dutch801HdEU-Normal"/>
          <w:color w:val="000000"/>
          <w:szCs w:val="20"/>
          <w:lang w:eastAsia="pl-PL"/>
        </w:rPr>
      </w:pPr>
    </w:p>
    <w:p w14:paraId="1767FF36" w14:textId="77777777" w:rsidR="00E77A04" w:rsidRPr="00025498" w:rsidRDefault="00E77A04" w:rsidP="00E77A04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sz w:val="24"/>
          <w:lang w:eastAsia="pl-PL"/>
        </w:rPr>
        <w:t>II.</w:t>
      </w:r>
      <w:r w:rsidRPr="00025498">
        <w:rPr>
          <w:rFonts w:ascii="AgendaPl-Bold" w:eastAsia="Calibri" w:hAnsi="AgendaPl-Bold" w:cs="AgendaPl-Bold"/>
          <w:b/>
          <w:bCs/>
          <w:color w:val="0033FF"/>
          <w:sz w:val="24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W miejscach oznaczonych na mapie numerami 4 i 5</w:t>
      </w:r>
    </w:p>
    <w:p w14:paraId="0BB668EE" w14:textId="77777777" w:rsidR="00E77A04" w:rsidRPr="00025498" w:rsidRDefault="00E77A04" w:rsidP="00E77A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A.</w:t>
      </w:r>
      <w:r w:rsidRPr="00025498">
        <w:rPr>
          <w:rFonts w:ascii="Dutch801HdEU-Normal" w:eastAsia="Calibri" w:hAnsi="Dutch801HdEU-Normal" w:cs="Dutch801HdEU-Normal"/>
          <w:color w:val="000000"/>
          <w:sz w:val="20"/>
          <w:szCs w:val="20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roczna suma opadów jest bardzo mała, a dobowe amplitudy temperatury powietrza są bardzo duże.</w:t>
      </w:r>
    </w:p>
    <w:p w14:paraId="6FE42051" w14:textId="77777777" w:rsidR="00E77A04" w:rsidRPr="00025498" w:rsidRDefault="00E77A04" w:rsidP="00E77A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Dutch801HdEU-Normal" w:eastAsia="Calibri" w:hAnsi="Dutch801HdEU-Normal" w:cs="Dutch801HdEU-Normal"/>
          <w:color w:val="000000"/>
          <w:szCs w:val="20"/>
          <w:lang w:eastAsia="pl-PL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B.</w:t>
      </w:r>
      <w:r w:rsidRPr="00025498">
        <w:rPr>
          <w:rFonts w:ascii="AgendaPl-Bold" w:eastAsia="Calibri" w:hAnsi="AgendaPl-Bold" w:cs="AgendaPl-Bold"/>
          <w:b/>
          <w:bCs/>
          <w:color w:val="0033FF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roczna suma opadów jest duża, a dobowe i roczne amplitudy temperatury powietrza są bardzo małe.</w:t>
      </w:r>
    </w:p>
    <w:p w14:paraId="1DB8A390" w14:textId="77777777" w:rsidR="00E77A04" w:rsidRPr="00025498" w:rsidRDefault="00E77A04" w:rsidP="00E77A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Dutch801HdEU-Normal" w:eastAsia="Calibri" w:hAnsi="Dutch801HdEU-Normal" w:cs="Dutch801HdEU-Normal"/>
          <w:color w:val="000000"/>
          <w:szCs w:val="20"/>
          <w:lang w:eastAsia="pl-PL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C.</w:t>
      </w:r>
      <w:r w:rsidRPr="00025498">
        <w:rPr>
          <w:rFonts w:ascii="AgendaPl-Bold" w:eastAsia="Calibri" w:hAnsi="AgendaPl-Bold" w:cs="AgendaPl-Bold"/>
          <w:b/>
          <w:bCs/>
          <w:color w:val="0033FF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występuje roślinność sucholubna.</w:t>
      </w:r>
    </w:p>
    <w:p w14:paraId="4F678096" w14:textId="77777777" w:rsidR="00E77A04" w:rsidRPr="00025498" w:rsidRDefault="00E77A04" w:rsidP="00E77A04">
      <w:pPr>
        <w:numPr>
          <w:ilvl w:val="0"/>
          <w:numId w:val="3"/>
        </w:numPr>
        <w:spacing w:after="0" w:line="276" w:lineRule="auto"/>
        <w:ind w:left="284" w:hanging="284"/>
        <w:rPr>
          <w:rFonts w:ascii="Dutch801HdEU-Normal" w:eastAsia="Calibri" w:hAnsi="Dutch801HdEU-Normal" w:cs="Dutch801HdEU-Normal"/>
          <w:color w:val="000000"/>
          <w:szCs w:val="20"/>
          <w:lang w:eastAsia="pl-PL"/>
        </w:rPr>
      </w:pPr>
      <w:r w:rsidRPr="00025498">
        <w:rPr>
          <w:rFonts w:ascii="AgendaPl-Bold" w:eastAsia="Calibri" w:hAnsi="AgendaPl-Bold" w:cs="AgendaPl-Bold"/>
          <w:b/>
          <w:bCs/>
          <w:color w:val="1F497D"/>
          <w:lang w:eastAsia="pl-PL"/>
        </w:rPr>
        <w:t>D.</w:t>
      </w:r>
      <w:r w:rsidRPr="00025498">
        <w:rPr>
          <w:rFonts w:ascii="AgendaPl-Bold" w:eastAsia="Calibri" w:hAnsi="AgendaPl-Bold" w:cs="AgendaPl-Bold"/>
          <w:b/>
          <w:bCs/>
          <w:color w:val="0033FF"/>
          <w:lang w:eastAsia="pl-PL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występują wiecznie zielone lasy, rosną tu m.in. epifity i liany.</w:t>
      </w:r>
    </w:p>
    <w:p w14:paraId="50BCD9F3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780228D9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05E60A6A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2. (0–1)</w:t>
      </w:r>
    </w:p>
    <w:p w14:paraId="652A4877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Zaznacz poprawne dokończenie zdania.</w:t>
      </w:r>
    </w:p>
    <w:p w14:paraId="222AF3C5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sz w:val="20"/>
          <w:szCs w:val="20"/>
        </w:rPr>
        <w:t>Jedną z ważniejszych przyczyn pustynnienia Sahelu jest</w:t>
      </w:r>
    </w:p>
    <w:p w14:paraId="64D68DAD" w14:textId="77777777" w:rsidR="00E77A04" w:rsidRPr="00025498" w:rsidRDefault="00E77A04" w:rsidP="00E77A04">
      <w:pPr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4"/>
          <w:szCs w:val="20"/>
        </w:rPr>
        <w:lastRenderedPageBreak/>
        <w:t>A.</w:t>
      </w:r>
      <w:r w:rsidRPr="0002549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zakładanie dużych plantacji bananowców.</w:t>
      </w:r>
    </w:p>
    <w:p w14:paraId="16062022" w14:textId="77777777" w:rsidR="00E77A04" w:rsidRPr="00025498" w:rsidRDefault="00E77A04" w:rsidP="00E77A04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4"/>
          <w:szCs w:val="20"/>
        </w:rPr>
        <w:t>B.</w:t>
      </w:r>
      <w:r w:rsidRPr="0002549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intensywny chów bydła i trzody chlewnej.</w:t>
      </w:r>
    </w:p>
    <w:p w14:paraId="040B7C9D" w14:textId="77777777" w:rsidR="00E77A04" w:rsidRPr="00025498" w:rsidRDefault="00E77A04" w:rsidP="00E77A04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4"/>
          <w:szCs w:val="20"/>
        </w:rPr>
        <w:t>C.</w:t>
      </w:r>
      <w:r w:rsidRPr="0002549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zbyt duża liczba wypasanych tam zwierząt.</w:t>
      </w:r>
    </w:p>
    <w:p w14:paraId="47B858B8" w14:textId="77777777" w:rsidR="00E77A04" w:rsidRPr="00025498" w:rsidRDefault="00E77A04" w:rsidP="00E77A04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4"/>
          <w:szCs w:val="20"/>
        </w:rPr>
        <w:t>D.</w:t>
      </w:r>
      <w:r w:rsidRPr="0002549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stosowanie nadmiernej ilości nawozów sztucznych.</w:t>
      </w:r>
    </w:p>
    <w:p w14:paraId="063061D7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0926242A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3. (0–3)</w:t>
      </w:r>
    </w:p>
    <w:p w14:paraId="1746156F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Uzupełnij zdania. Wpisz w luki wyrazy wybrane z podanych.</w:t>
      </w:r>
    </w:p>
    <w:p w14:paraId="76B1034F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A04" w:rsidRPr="00025498" w14:paraId="40DDC0A6" w14:textId="77777777" w:rsidTr="00BC3603">
        <w:trPr>
          <w:trHeight w:val="375"/>
        </w:trPr>
        <w:tc>
          <w:tcPr>
            <w:tcW w:w="9780" w:type="dxa"/>
            <w:shd w:val="clear" w:color="auto" w:fill="auto"/>
            <w:vAlign w:val="center"/>
          </w:tcPr>
          <w:p w14:paraId="7FD8F28B" w14:textId="77777777" w:rsidR="00E77A04" w:rsidRPr="00025498" w:rsidRDefault="00E77A04" w:rsidP="00BC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498">
              <w:rPr>
                <w:rFonts w:ascii="Calibri" w:eastAsia="Calibri" w:hAnsi="Calibri" w:cs="Times New Roman"/>
                <w:sz w:val="20"/>
              </w:rPr>
              <w:t>• zwrotników • równika • wyż • niż • Koziorożca • Raka</w:t>
            </w:r>
          </w:p>
        </w:tc>
      </w:tr>
    </w:tbl>
    <w:p w14:paraId="1634676A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700F71" w14:textId="77777777" w:rsidR="00E77A04" w:rsidRPr="00025498" w:rsidRDefault="00E77A04" w:rsidP="00E77A04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sz w:val="20"/>
          <w:szCs w:val="20"/>
        </w:rPr>
        <w:t>Zarówno nad zwrotnikiem ............................................. leżącym na północ od równika, jak i nad zwrotnikiem ............................................  położonym na południe od równika, występuje ............ . Nad równikiem występuje .......... . Dlatego w strefie międzyzwrotnikowej wiatry przy powierzchni Ziemi wieją od ............................. do ........................... .</w:t>
      </w:r>
    </w:p>
    <w:p w14:paraId="2D0D5C43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0070C0"/>
          <w:sz w:val="20"/>
          <w:szCs w:val="20"/>
        </w:rPr>
        <w:t>Zadanie 4.</w:t>
      </w:r>
      <w:r w:rsidRPr="0002549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025498">
        <w:rPr>
          <w:rFonts w:ascii="Calibri" w:eastAsia="Calibri" w:hAnsi="Calibri" w:cs="Times New Roman"/>
          <w:b/>
          <w:color w:val="0070C0"/>
          <w:sz w:val="20"/>
          <w:szCs w:val="20"/>
        </w:rPr>
        <w:t>(0–1)</w:t>
      </w:r>
    </w:p>
    <w:p w14:paraId="749933B4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Zaznacz, piramidę wieku i płci Etiopii.</w:t>
      </w:r>
    </w:p>
    <w:p w14:paraId="34617787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7E1CC6B" wp14:editId="3C6BFEDC">
            <wp:extent cx="5760720" cy="17545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14:paraId="1A3348B1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5. (0–2)</w:t>
      </w:r>
    </w:p>
    <w:p w14:paraId="3C786F30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Określ prawdziwość podanych zdań. Zaznacz P, jeśli zdanie jest prawdziwe, lub F, jeśli jest fałszywe.</w:t>
      </w:r>
    </w:p>
    <w:p w14:paraId="734E69D0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8"/>
      </w:tblGrid>
      <w:tr w:rsidR="00E77A04" w:rsidRPr="00025498" w14:paraId="54C9CA36" w14:textId="77777777" w:rsidTr="00BC3603">
        <w:trPr>
          <w:trHeight w:val="482"/>
        </w:trPr>
        <w:tc>
          <w:tcPr>
            <w:tcW w:w="8472" w:type="dxa"/>
            <w:shd w:val="clear" w:color="auto" w:fill="auto"/>
            <w:vAlign w:val="center"/>
          </w:tcPr>
          <w:p w14:paraId="223E478D" w14:textId="77777777" w:rsidR="00E77A04" w:rsidRPr="00025498" w:rsidRDefault="00E77A04" w:rsidP="00BC36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  <w:b/>
              </w:rPr>
              <w:t>I.</w:t>
            </w:r>
            <w:r w:rsidRPr="00025498">
              <w:rPr>
                <w:rFonts w:ascii="Calibri" w:eastAsia="Calibri" w:hAnsi="Calibri" w:cs="Times New Roman"/>
              </w:rPr>
              <w:t xml:space="preserve"> W rolnictwie żarowym co roku wypala się zeszłoroczne rośliny, aby popioły użyźniały pola.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BB0C8" w14:textId="77777777" w:rsidR="00E77A04" w:rsidRPr="00025498" w:rsidRDefault="00E77A04" w:rsidP="00BC360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P / </w:t>
            </w: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F</w:t>
            </w:r>
          </w:p>
        </w:tc>
      </w:tr>
      <w:tr w:rsidR="00E77A04" w:rsidRPr="00025498" w14:paraId="347284F7" w14:textId="77777777" w:rsidTr="00BC3603">
        <w:trPr>
          <w:trHeight w:val="504"/>
        </w:trPr>
        <w:tc>
          <w:tcPr>
            <w:tcW w:w="8472" w:type="dxa"/>
            <w:shd w:val="clear" w:color="auto" w:fill="auto"/>
            <w:vAlign w:val="center"/>
          </w:tcPr>
          <w:p w14:paraId="5C5F667D" w14:textId="77777777" w:rsidR="00E77A04" w:rsidRPr="00025498" w:rsidRDefault="00E77A04" w:rsidP="00BC36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  <w:b/>
              </w:rPr>
              <w:t>II.</w:t>
            </w:r>
            <w:r w:rsidRPr="00025498">
              <w:rPr>
                <w:rFonts w:ascii="Calibri" w:eastAsia="Calibri" w:hAnsi="Calibri" w:cs="Times New Roman"/>
              </w:rPr>
              <w:t xml:space="preserve"> Plantacja</w:t>
            </w:r>
            <w:r w:rsidRPr="0002549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25498">
              <w:rPr>
                <w:rFonts w:ascii="Calibri" w:eastAsia="Calibri" w:hAnsi="Calibri" w:cs="Times New Roman"/>
              </w:rPr>
              <w:t>to rozległy obszar zajęty pod uprawę jednej rośliny, np. kawowca.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BA053" w14:textId="77777777" w:rsidR="00E77A04" w:rsidRPr="00025498" w:rsidRDefault="00E77A04" w:rsidP="00BC360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P / </w:t>
            </w: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F</w:t>
            </w:r>
          </w:p>
        </w:tc>
      </w:tr>
      <w:tr w:rsidR="00E77A04" w:rsidRPr="00025498" w14:paraId="26E2868F" w14:textId="77777777" w:rsidTr="00BC3603">
        <w:trPr>
          <w:trHeight w:val="509"/>
        </w:trPr>
        <w:tc>
          <w:tcPr>
            <w:tcW w:w="8472" w:type="dxa"/>
            <w:shd w:val="clear" w:color="auto" w:fill="auto"/>
            <w:vAlign w:val="center"/>
          </w:tcPr>
          <w:p w14:paraId="2863D864" w14:textId="77777777" w:rsidR="00E77A04" w:rsidRPr="00025498" w:rsidRDefault="00E77A04" w:rsidP="00BC36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  <w:b/>
              </w:rPr>
              <w:t>III.</w:t>
            </w:r>
            <w:r w:rsidRPr="00025498">
              <w:rPr>
                <w:rFonts w:ascii="Calibri" w:eastAsia="Calibri" w:hAnsi="Calibri" w:cs="Times New Roman"/>
              </w:rPr>
              <w:t xml:space="preserve"> W Afryce głównymi zbożami żywieniowymi są proso i sorgo.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133F2" w14:textId="77777777" w:rsidR="00E77A04" w:rsidRPr="00025498" w:rsidRDefault="00E77A04" w:rsidP="00BC360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P / </w:t>
            </w:r>
            <w:r w:rsidRPr="00025498">
              <w:rPr>
                <w:rFonts w:ascii="Calibri" w:eastAsia="Calibri" w:hAnsi="Calibri" w:cs="Times New Roman"/>
              </w:rPr>
              <w:sym w:font="Wingdings" w:char="F06F"/>
            </w:r>
            <w:r w:rsidRPr="00025498">
              <w:rPr>
                <w:rFonts w:ascii="Calibri" w:eastAsia="Calibri" w:hAnsi="Calibri" w:cs="Times New Roman"/>
              </w:rPr>
              <w:t xml:space="preserve"> F</w:t>
            </w:r>
          </w:p>
        </w:tc>
      </w:tr>
    </w:tbl>
    <w:p w14:paraId="5B50E5E7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90B379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4F41F9A7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31136D8F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515EE462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406C70D9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1B32083B" w14:textId="77777777" w:rsidR="00E77A04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69727947" w14:textId="77777777" w:rsidR="00E77A04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</w:p>
    <w:p w14:paraId="67A37B52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6. (0–1)</w:t>
      </w:r>
    </w:p>
    <w:p w14:paraId="05BEF387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Zaznacz poprawne dokończenie zdania.</w:t>
      </w:r>
    </w:p>
    <w:p w14:paraId="09912364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Do głównych walorów turystycznych Kenii można zaliczyć </w:t>
      </w:r>
    </w:p>
    <w:p w14:paraId="2007604A" w14:textId="77777777" w:rsidR="00E77A04" w:rsidRPr="00025498" w:rsidRDefault="00E77A04" w:rsidP="00E77A04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lastRenderedPageBreak/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Calibri" w:eastAsia="Calibri" w:hAnsi="Calibri" w:cs="Times New Roman"/>
          <w:b/>
          <w:color w:val="1F497D"/>
          <w:szCs w:val="20"/>
        </w:rPr>
        <w:t>A.</w:t>
      </w:r>
      <w:r w:rsidRPr="00025498">
        <w:rPr>
          <w:rFonts w:ascii="Times New Roman" w:eastAsia="Calibri" w:hAnsi="Times New Roman" w:cs="Times New Roman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szerokie plaże, piramidy z czasów Faraona, lasy namorzynowe, ogromną bioróżnorodność.</w:t>
      </w:r>
    </w:p>
    <w:p w14:paraId="5605A9C2" w14:textId="77777777" w:rsidR="00E77A04" w:rsidRPr="00025498" w:rsidRDefault="00E77A04" w:rsidP="00E77A04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Calibri" w:eastAsia="Calibri" w:hAnsi="Calibri" w:cs="Times New Roman"/>
          <w:b/>
          <w:color w:val="1F497D"/>
          <w:szCs w:val="20"/>
        </w:rPr>
        <w:t>B.</w:t>
      </w:r>
      <w:r w:rsidRPr="00025498">
        <w:rPr>
          <w:rFonts w:ascii="Times New Roman" w:eastAsia="Calibri" w:hAnsi="Times New Roman" w:cs="Times New Roman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safari, rafę koralową, roślinność typu makia, szerokie piaszczyste plaże, kulturę Masajów.</w:t>
      </w:r>
    </w:p>
    <w:p w14:paraId="324E5E21" w14:textId="77777777" w:rsidR="00E77A04" w:rsidRPr="00025498" w:rsidRDefault="00E77A04" w:rsidP="00E77A04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Calibri" w:eastAsia="Calibri" w:hAnsi="Calibri" w:cs="Times New Roman"/>
          <w:b/>
          <w:color w:val="1F497D"/>
          <w:szCs w:val="20"/>
        </w:rPr>
        <w:t>C.</w:t>
      </w:r>
      <w:r w:rsidRPr="00025498">
        <w:rPr>
          <w:rFonts w:ascii="Times New Roman" w:eastAsia="Calibri" w:hAnsi="Times New Roman" w:cs="Times New Roman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lasy namorzynowe, szerokie kamieniste plaże, najwyższy wulkan Afryki, afrykańskie wioski.</w:t>
      </w:r>
    </w:p>
    <w:p w14:paraId="037DEBFD" w14:textId="77777777" w:rsidR="00E77A04" w:rsidRPr="00025498" w:rsidRDefault="00E77A04" w:rsidP="00E77A04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Calibri" w:eastAsia="Calibri" w:hAnsi="Calibri" w:cs="Times New Roman"/>
          <w:b/>
          <w:color w:val="1F497D"/>
          <w:szCs w:val="20"/>
        </w:rPr>
        <w:t>D.</w:t>
      </w:r>
      <w:r w:rsidRPr="00025498">
        <w:rPr>
          <w:rFonts w:ascii="Times New Roman" w:eastAsia="Calibri" w:hAnsi="Times New Roman" w:cs="Times New Roman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>rafę koralową, szerokie plaże, ogromną bioróżnorodność, obiekty kultury plemion afrykańskich.</w:t>
      </w:r>
    </w:p>
    <w:p w14:paraId="10D2EDC7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F8ACDC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7. (0–2)</w:t>
      </w:r>
    </w:p>
    <w:p w14:paraId="0D0C24EE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Skreśl zbędne wyrazy podane w nawiasach, tak by tekst był prawdziwy.  </w:t>
      </w:r>
    </w:p>
    <w:p w14:paraId="25F169FF" w14:textId="77777777" w:rsidR="00E77A04" w:rsidRPr="00025498" w:rsidRDefault="00E77A04" w:rsidP="00E77A04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Od wschodu Afrykę oblewa (</w:t>
      </w:r>
      <w:r w:rsidRPr="0002549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Ocean Atlantycki / Ocean Indyjski / Ocean Spokojny)</w:t>
      </w:r>
      <w:r w:rsidRPr="0002549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, a od zachodu (</w:t>
      </w:r>
      <w:r w:rsidRPr="0002549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Ocean Atlantycki / Ocean Indyjski / Ocean Spokojny)</w:t>
      </w:r>
      <w:r w:rsidRPr="0002549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 Od Azji oddziela Afrykę (</w:t>
      </w:r>
      <w:r w:rsidRPr="0002549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Morze Czarne / Morze Czerwone / Morze Śródziemne)</w:t>
      </w:r>
      <w:r w:rsidRPr="0002549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 Afrykę od Europy oddziela (</w:t>
      </w:r>
      <w:r w:rsidRPr="0002549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Morze Czarne / Morze Czerwone / Morze Śródziemne)</w:t>
      </w:r>
      <w:r w:rsidRPr="0002549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97C2392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8. (0–2)</w:t>
      </w:r>
    </w:p>
    <w:p w14:paraId="6A6D59E6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Zaznacz poprawne dokończenie zdania.</w:t>
      </w:r>
    </w:p>
    <w:p w14:paraId="001EBFCC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sz w:val="20"/>
          <w:szCs w:val="20"/>
        </w:rPr>
        <w:t>Do krajów Sahelu zalicza się</w:t>
      </w:r>
    </w:p>
    <w:p w14:paraId="36B0B686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A.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Maroko, Algierię, Egipt.</w:t>
      </w:r>
    </w:p>
    <w:p w14:paraId="3456FC1D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B.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Demokratyczną Republikę Konga, Tanzanię, Kenię.</w:t>
      </w:r>
    </w:p>
    <w:p w14:paraId="0812A6B3" w14:textId="77777777" w:rsidR="00E77A04" w:rsidRPr="00025498" w:rsidRDefault="00E77A04" w:rsidP="00E77A0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C</w:t>
      </w:r>
      <w:r w:rsidRPr="00025498">
        <w:rPr>
          <w:rFonts w:ascii="Times New Roman" w:eastAsia="Calibri" w:hAnsi="Times New Roman" w:cs="Times New Roman"/>
          <w:color w:val="1F497D"/>
          <w:sz w:val="20"/>
          <w:szCs w:val="20"/>
        </w:rPr>
        <w:t>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Mali, Niger, Sudan Południowy.</w:t>
      </w:r>
    </w:p>
    <w:p w14:paraId="4E91E36A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D</w:t>
      </w:r>
      <w:r w:rsidRPr="00025498">
        <w:rPr>
          <w:rFonts w:ascii="Times New Roman" w:eastAsia="Calibri" w:hAnsi="Times New Roman" w:cs="Times New Roman"/>
          <w:color w:val="1F497D"/>
          <w:sz w:val="20"/>
          <w:szCs w:val="20"/>
        </w:rPr>
        <w:t xml:space="preserve">. </w:t>
      </w:r>
      <w:r w:rsidRPr="00025498">
        <w:rPr>
          <w:rFonts w:ascii="Times New Roman" w:eastAsia="Calibri" w:hAnsi="Times New Roman" w:cs="Times New Roman"/>
          <w:sz w:val="20"/>
          <w:szCs w:val="20"/>
        </w:rPr>
        <w:t>Mozambik, Zambię i Zimbabwe.</w:t>
      </w:r>
    </w:p>
    <w:p w14:paraId="4DCE30CC" w14:textId="77777777" w:rsidR="00E77A04" w:rsidRPr="00025498" w:rsidRDefault="00E77A04" w:rsidP="00E77A0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32F366" w14:textId="77777777" w:rsidR="00E77A04" w:rsidRPr="00025498" w:rsidRDefault="00E77A04" w:rsidP="00E77A04">
      <w:pPr>
        <w:spacing w:after="0" w:line="276" w:lineRule="auto"/>
        <w:rPr>
          <w:rFonts w:ascii="Calibri" w:eastAsia="Calibri" w:hAnsi="Calibri" w:cs="Times New Roman"/>
          <w:b/>
          <w:color w:val="1F497D"/>
          <w:sz w:val="20"/>
          <w:szCs w:val="20"/>
        </w:rPr>
      </w:pPr>
      <w:r w:rsidRPr="00025498">
        <w:rPr>
          <w:rFonts w:ascii="Calibri" w:eastAsia="Calibri" w:hAnsi="Calibri" w:cs="Times New Roman"/>
          <w:b/>
          <w:color w:val="1F497D"/>
          <w:sz w:val="20"/>
          <w:szCs w:val="20"/>
        </w:rPr>
        <w:t>Zadanie 9. (0–2)</w:t>
      </w:r>
    </w:p>
    <w:p w14:paraId="0FB08279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t>Zaznacz trzy czynniki, które w największym stopniu utrudniają rozwój większości państw Afryki.</w:t>
      </w:r>
    </w:p>
    <w:p w14:paraId="018A1D86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A.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panujące w wielu regionach bezprawie i lokalne konflikty </w:t>
      </w:r>
    </w:p>
    <w:p w14:paraId="2A9B4EAF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B.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słabo rozwinięta infrastruktura drogowa i techniczna </w:t>
      </w:r>
    </w:p>
    <w:p w14:paraId="23266179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C</w:t>
      </w:r>
      <w:r w:rsidRPr="00025498">
        <w:rPr>
          <w:rFonts w:ascii="Times New Roman" w:eastAsia="Calibri" w:hAnsi="Times New Roman" w:cs="Times New Roman"/>
          <w:color w:val="1F497D"/>
          <w:sz w:val="20"/>
          <w:szCs w:val="20"/>
        </w:rPr>
        <w:t>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wysoka temperatura powietrza panująca przez cały rok</w:t>
      </w:r>
    </w:p>
    <w:p w14:paraId="12763265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D</w:t>
      </w:r>
      <w:r w:rsidRPr="00025498">
        <w:rPr>
          <w:rFonts w:ascii="Times New Roman" w:eastAsia="Calibri" w:hAnsi="Times New Roman" w:cs="Times New Roman"/>
          <w:color w:val="1F497D"/>
          <w:sz w:val="20"/>
          <w:szCs w:val="20"/>
        </w:rPr>
        <w:t>.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 zmniejszanie się populacji rzadkich gatunków zwierząt</w:t>
      </w:r>
    </w:p>
    <w:p w14:paraId="5B77F6D6" w14:textId="77777777" w:rsidR="00E77A04" w:rsidRPr="00025498" w:rsidRDefault="00E77A04" w:rsidP="00E77A0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25498">
        <w:rPr>
          <w:rFonts w:ascii="Times New Roman" w:eastAsia="Calibri" w:hAnsi="Times New Roman" w:cs="Times New Roman"/>
          <w:b/>
          <w:sz w:val="20"/>
          <w:szCs w:val="20"/>
        </w:rPr>
        <w:sym w:font="Wingdings" w:char="F06F"/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b/>
          <w:color w:val="1F497D"/>
          <w:sz w:val="20"/>
          <w:szCs w:val="20"/>
        </w:rPr>
        <w:t>E.</w:t>
      </w:r>
      <w:r w:rsidRPr="000254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5498">
        <w:rPr>
          <w:rFonts w:ascii="Times New Roman" w:eastAsia="Calibri" w:hAnsi="Times New Roman" w:cs="Times New Roman"/>
          <w:sz w:val="20"/>
          <w:szCs w:val="20"/>
        </w:rPr>
        <w:t xml:space="preserve">niekorzystne umowy z międzynarodowymi koncernami  </w:t>
      </w:r>
    </w:p>
    <w:p w14:paraId="24456365" w14:textId="77777777" w:rsidR="00E77A04" w:rsidRDefault="00E77A04" w:rsidP="00E77A04"/>
    <w:p w14:paraId="2BC97B8E" w14:textId="77777777" w:rsidR="00E77A04" w:rsidRPr="00367648" w:rsidRDefault="00E77A04">
      <w:pPr>
        <w:rPr>
          <w:sz w:val="24"/>
          <w:szCs w:val="24"/>
        </w:rPr>
      </w:pPr>
    </w:p>
    <w:sectPr w:rsidR="00E77A04" w:rsidRPr="0036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801HdEU-Normal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gendaPl-Bold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2pt;height:135pt" o:bullet="t">
        <v:imagedata r:id="rId1" o:title="kwadrat"/>
      </v:shape>
    </w:pict>
  </w:numPicBullet>
  <w:abstractNum w:abstractNumId="0" w15:restartNumberingAfterBreak="0">
    <w:nsid w:val="05D163C1"/>
    <w:multiLevelType w:val="hybridMultilevel"/>
    <w:tmpl w:val="62281928"/>
    <w:lvl w:ilvl="0" w:tplc="2AD820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B7B"/>
    <w:multiLevelType w:val="hybridMultilevel"/>
    <w:tmpl w:val="960AA15E"/>
    <w:lvl w:ilvl="0" w:tplc="2AD820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280"/>
    <w:multiLevelType w:val="hybridMultilevel"/>
    <w:tmpl w:val="34306402"/>
    <w:lvl w:ilvl="0" w:tplc="2AD820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94135"/>
    <w:multiLevelType w:val="hybridMultilevel"/>
    <w:tmpl w:val="B7108B60"/>
    <w:lvl w:ilvl="0" w:tplc="2AD820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D042E"/>
    <w:multiLevelType w:val="hybridMultilevel"/>
    <w:tmpl w:val="22FEC114"/>
    <w:lvl w:ilvl="0" w:tplc="2AD820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A"/>
    <w:rsid w:val="00367648"/>
    <w:rsid w:val="00BC576A"/>
    <w:rsid w:val="00E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704"/>
  <w15:chartTrackingRefBased/>
  <w15:docId w15:val="{735199AB-3AFD-4F5C-BAF2-C379408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676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2020-03-17T09:18:00Z</dcterms:created>
  <dcterms:modified xsi:type="dcterms:W3CDTF">2020-03-17T09:21:00Z</dcterms:modified>
</cp:coreProperties>
</file>